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firstLine="562" w:firstLineChars="200"/>
        <w:jc w:val="center"/>
        <w:textAlignment w:val="auto"/>
        <w:rPr>
          <w:rFonts w:hint="default" w:ascii="Calibri" w:hAnsi="Calibri" w:eastAsia="宋体" w:cs="Times New Roman"/>
          <w:sz w:val="24"/>
          <w:szCs w:val="32"/>
          <w:lang w:val="en-US" w:eastAsia="zh-CN"/>
        </w:rPr>
      </w:pPr>
      <w:r>
        <w:rPr>
          <w:rFonts w:hint="eastAsia" w:ascii="Calibri" w:hAnsi="Calibri" w:eastAsia="宋体" w:cs="Times New Roman"/>
          <w:b/>
          <w:bCs/>
          <w:sz w:val="28"/>
          <w:szCs w:val="36"/>
          <w:lang w:val="en-US" w:eastAsia="zh-CN"/>
        </w:rPr>
        <w:t>项目十二：供应链管理前沿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一、单选题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1.C  2.B  3.A  4.D  5.D</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二、多选题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1.ABC  2.ABD  3.ABD  4.ABC  5.ABCD</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Calibri" w:hAnsi="Calibri" w:eastAsia="宋体" w:cs="Times New Roman"/>
          <w:sz w:val="24"/>
          <w:szCs w:val="32"/>
          <w:lang w:val="en-US" w:eastAsia="zh-CN"/>
        </w:rPr>
      </w:pPr>
      <w:r>
        <w:rPr>
          <w:rFonts w:hint="eastAsia" w:ascii="Calibri" w:hAnsi="Calibri" w:eastAsia="宋体" w:cs="Times New Roman"/>
          <w:sz w:val="24"/>
          <w:szCs w:val="32"/>
          <w:lang w:val="en-US" w:eastAsia="zh-CN"/>
        </w:rPr>
        <w:t>三、简答题</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1. 何</w:t>
      </w:r>
      <w:r>
        <w:rPr>
          <w:rFonts w:hint="eastAsia"/>
          <w:b/>
          <w:bCs/>
          <w:sz w:val="24"/>
          <w:lang w:val="en-US" w:eastAsia="zh-CN"/>
        </w:rPr>
        <w:t>为</w:t>
      </w:r>
      <w:bookmarkStart w:id="0" w:name="_GoBack"/>
      <w:bookmarkEnd w:id="0"/>
      <w:r>
        <w:rPr>
          <w:rFonts w:hint="default"/>
          <w:b/>
          <w:bCs/>
          <w:sz w:val="24"/>
          <w:lang w:val="en-US" w:eastAsia="zh-CN"/>
        </w:rPr>
        <w:t>供应链金融？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供应链金融是指银行向客户（核心企业）提供融资和其他结算、理财服务，同时向这些客户的供应商提供贷款及时收达的便利，或者向其分销商提供预付款代付及存货融资服务。简单地说，就是银行将核心企业和上下游企业联系在一起提供灵活运用的金融产品和服务的一种融资模式。即把资金作为供应链的一个溶剂，增加其流动性。</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2. 供应链金融的类型有哪些？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答：根据平台类型的不同，大致可分为五大类型：</w:t>
      </w: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核心企业型供应链金融；</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电商平台型供应链金融；</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供应链管理公司型供应链金融；</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物流仓储型供应链金融；</w:t>
      </w:r>
      <w:r>
        <w:rPr>
          <w:rFonts w:hint="eastAsia" w:ascii="Calibri" w:hAnsi="Calibri" w:eastAsia="宋体" w:cs="Times New Roman"/>
          <w:sz w:val="24"/>
          <w:lang w:val="en-US" w:eastAsia="zh-CN"/>
        </w:rPr>
        <w:t>⑤</w:t>
      </w:r>
      <w:r>
        <w:rPr>
          <w:rFonts w:hint="default" w:ascii="Calibri" w:hAnsi="Calibri" w:eastAsia="宋体" w:cs="Times New Roman"/>
          <w:sz w:val="24"/>
          <w:lang w:val="en-US" w:eastAsia="zh-CN"/>
        </w:rPr>
        <w:t>资金型供应链金融。</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3. 简述绿色供应链管理的特征。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答：绿色供应链管理的特征包括：</w:t>
      </w: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绿色供应链管理充分考虑环境问题；</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绿色供应链管理强调供应商之间的数据共享；</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绿色供应链管理是闭环运作；</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绿色供应链管理体现并行工程的思想；</w:t>
      </w:r>
      <w:r>
        <w:rPr>
          <w:rFonts w:hint="eastAsia" w:ascii="Calibri" w:hAnsi="Calibri" w:eastAsia="宋体" w:cs="Times New Roman"/>
          <w:sz w:val="24"/>
          <w:lang w:val="en-US" w:eastAsia="zh-CN"/>
        </w:rPr>
        <w:t>⑤</w:t>
      </w:r>
      <w:r>
        <w:rPr>
          <w:rFonts w:hint="default" w:ascii="Calibri" w:hAnsi="Calibri" w:eastAsia="宋体" w:cs="Times New Roman"/>
          <w:sz w:val="24"/>
          <w:lang w:val="en-US" w:eastAsia="zh-CN"/>
        </w:rPr>
        <w:t>绿色供应链管理充分应用现代网络技术。</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4. 简述供应链危机的应对措施。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答：供应链危机管理可以采取的措施有：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建立“生于忧患”的危机意识；</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发展多种供应渠道，多地域的供应渠道，对供应商的情况进行跟踪评估；</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与供应商结成战略合作伙伴关系；</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建立多种信息传递渠道，防范信息风险；</w:t>
      </w:r>
      <w:r>
        <w:rPr>
          <w:rFonts w:hint="eastAsia" w:ascii="Calibri" w:hAnsi="Calibri" w:eastAsia="宋体" w:cs="Times New Roman"/>
          <w:sz w:val="24"/>
          <w:lang w:val="en-US" w:eastAsia="zh-CN"/>
        </w:rPr>
        <w:t>⑤</w:t>
      </w:r>
      <w:r>
        <w:rPr>
          <w:rFonts w:hint="default" w:ascii="Calibri" w:hAnsi="Calibri" w:eastAsia="宋体" w:cs="Times New Roman"/>
          <w:sz w:val="24"/>
          <w:lang w:val="en-US" w:eastAsia="zh-CN"/>
        </w:rPr>
        <w:t>企业应制定处理突发事件的应急管理措施；</w:t>
      </w:r>
      <w:r>
        <w:rPr>
          <w:rFonts w:hint="eastAsia" w:ascii="Calibri" w:hAnsi="Calibri" w:eastAsia="宋体" w:cs="Times New Roman"/>
          <w:sz w:val="24"/>
          <w:lang w:val="en-US" w:eastAsia="zh-CN"/>
        </w:rPr>
        <w:t>⑥</w:t>
      </w:r>
      <w:r>
        <w:rPr>
          <w:rFonts w:hint="default" w:ascii="Calibri" w:hAnsi="Calibri" w:eastAsia="宋体" w:cs="Times New Roman"/>
          <w:sz w:val="24"/>
          <w:lang w:val="en-US" w:eastAsia="zh-CN"/>
        </w:rPr>
        <w:t>依靠第三方物流，发展应急物流，减少供应链的风险。</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b/>
          <w:bCs/>
          <w:sz w:val="24"/>
          <w:lang w:val="en-US" w:eastAsia="zh-CN"/>
        </w:rPr>
      </w:pPr>
      <w:r>
        <w:rPr>
          <w:rFonts w:hint="default"/>
          <w:b/>
          <w:bCs/>
          <w:sz w:val="24"/>
          <w:lang w:val="en-US" w:eastAsia="zh-CN"/>
        </w:rPr>
        <w:t>5. 简述绿色供应链管理的基本内容。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Calibri" w:hAnsi="Calibri" w:eastAsia="宋体" w:cs="Times New Roman"/>
          <w:sz w:val="24"/>
          <w:lang w:val="en-US" w:eastAsia="zh-CN"/>
        </w:rPr>
      </w:pPr>
      <w:r>
        <w:rPr>
          <w:rFonts w:hint="default" w:ascii="Calibri" w:hAnsi="Calibri" w:eastAsia="宋体" w:cs="Times New Roman"/>
          <w:sz w:val="24"/>
          <w:lang w:val="en-US" w:eastAsia="zh-CN"/>
        </w:rPr>
        <w:t>答：绿色供应链管理包括从产品设计到最终回收的全过程：</w:t>
      </w:r>
      <w:r>
        <w:rPr>
          <w:rFonts w:hint="eastAsia" w:ascii="Calibri" w:hAnsi="Calibri" w:eastAsia="宋体" w:cs="Times New Roman"/>
          <w:sz w:val="24"/>
          <w:lang w:val="en-US" w:eastAsia="zh-CN"/>
        </w:rPr>
        <w:t>①</w:t>
      </w:r>
      <w:r>
        <w:rPr>
          <w:rFonts w:hint="default" w:ascii="Calibri" w:hAnsi="Calibri" w:eastAsia="宋体" w:cs="Times New Roman"/>
          <w:sz w:val="24"/>
          <w:lang w:val="en-US" w:eastAsia="zh-CN"/>
        </w:rPr>
        <w:t>绿色设计；</w:t>
      </w:r>
      <w:r>
        <w:rPr>
          <w:rFonts w:hint="eastAsia" w:ascii="Calibri" w:hAnsi="Calibri" w:eastAsia="宋体" w:cs="Times New Roman"/>
          <w:sz w:val="24"/>
          <w:lang w:val="en-US" w:eastAsia="zh-CN"/>
        </w:rPr>
        <w:t>②</w:t>
      </w:r>
      <w:r>
        <w:rPr>
          <w:rFonts w:hint="default" w:ascii="Calibri" w:hAnsi="Calibri" w:eastAsia="宋体" w:cs="Times New Roman"/>
          <w:sz w:val="24"/>
          <w:lang w:val="en-US" w:eastAsia="zh-CN"/>
        </w:rPr>
        <w:t>绿色材料；</w:t>
      </w:r>
      <w:r>
        <w:rPr>
          <w:rFonts w:hint="eastAsia" w:ascii="Calibri" w:hAnsi="Calibri" w:eastAsia="宋体" w:cs="Times New Roman"/>
          <w:sz w:val="24"/>
          <w:lang w:val="en-US" w:eastAsia="zh-CN"/>
        </w:rPr>
        <w:t>③</w:t>
      </w:r>
      <w:r>
        <w:rPr>
          <w:rFonts w:hint="default" w:ascii="Calibri" w:hAnsi="Calibri" w:eastAsia="宋体" w:cs="Times New Roman"/>
          <w:sz w:val="24"/>
          <w:lang w:val="en-US" w:eastAsia="zh-CN"/>
        </w:rPr>
        <w:t>绿色供应过程；</w:t>
      </w:r>
      <w:r>
        <w:rPr>
          <w:rFonts w:hint="eastAsia" w:ascii="Calibri" w:hAnsi="Calibri" w:eastAsia="宋体" w:cs="Times New Roman"/>
          <w:sz w:val="24"/>
          <w:lang w:val="en-US" w:eastAsia="zh-CN"/>
        </w:rPr>
        <w:t>④</w:t>
      </w:r>
      <w:r>
        <w:rPr>
          <w:rFonts w:hint="default" w:ascii="Calibri" w:hAnsi="Calibri" w:eastAsia="宋体" w:cs="Times New Roman"/>
          <w:sz w:val="24"/>
          <w:lang w:val="en-US" w:eastAsia="zh-CN"/>
        </w:rPr>
        <w:t>绿色生产；</w:t>
      </w:r>
      <w:r>
        <w:rPr>
          <w:rFonts w:hint="eastAsia" w:ascii="Calibri" w:hAnsi="Calibri" w:eastAsia="宋体" w:cs="Times New Roman"/>
          <w:sz w:val="24"/>
          <w:lang w:val="en-US" w:eastAsia="zh-CN"/>
        </w:rPr>
        <w:t>⑤</w:t>
      </w:r>
      <w:r>
        <w:rPr>
          <w:rFonts w:hint="default" w:ascii="Calibri" w:hAnsi="Calibri" w:eastAsia="宋体" w:cs="Times New Roman"/>
          <w:sz w:val="24"/>
          <w:lang w:val="en-US" w:eastAsia="zh-CN"/>
        </w:rPr>
        <w:t>绿色销售、包装、运输和使用；</w:t>
      </w:r>
      <w:r>
        <w:rPr>
          <w:rFonts w:hint="eastAsia" w:ascii="Calibri" w:hAnsi="Calibri" w:eastAsia="宋体" w:cs="Times New Roman"/>
          <w:sz w:val="24"/>
          <w:lang w:val="en-US" w:eastAsia="zh-CN"/>
        </w:rPr>
        <w:t>⑥</w:t>
      </w:r>
      <w:r>
        <w:rPr>
          <w:rFonts w:hint="default" w:ascii="Calibri" w:hAnsi="Calibri" w:eastAsia="宋体" w:cs="Times New Roman"/>
          <w:sz w:val="24"/>
          <w:lang w:val="en-US" w:eastAsia="zh-CN"/>
        </w:rPr>
        <w:t>产品废弃阶段的处理。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YWIzYjA3MDUwYzJiZjYyNzE3OTE4N2MzMTUwNGUifQ=="/>
  </w:docVars>
  <w:rsids>
    <w:rsidRoot w:val="00000000"/>
    <w:rsid w:val="071546CC"/>
    <w:rsid w:val="311072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王云龙</cp:lastModifiedBy>
  <dcterms:modified xsi:type="dcterms:W3CDTF">2024-03-18T10:05:34Z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AADAEC81467C420EBAE177DB7A25B800_12</vt:lpwstr>
  </property>
</Properties>
</file>